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54" w:rsidRDefault="006C7CA4">
      <w:pPr>
        <w:jc w:val="center"/>
      </w:pPr>
      <w:r>
        <w:rPr>
          <w:noProof/>
        </w:rPr>
        <w:drawing>
          <wp:inline distT="0" distB="0" distL="0" distR="0">
            <wp:extent cx="2153285" cy="215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54" w:rsidRDefault="006C5954">
      <w:pPr>
        <w:jc w:val="center"/>
      </w:pPr>
    </w:p>
    <w:p w:rsidR="00AB522E" w:rsidRPr="006C5954" w:rsidRDefault="00AB522E">
      <w:pPr>
        <w:jc w:val="center"/>
        <w:rPr>
          <w:b/>
          <w:sz w:val="40"/>
          <w:szCs w:val="40"/>
        </w:rPr>
      </w:pPr>
      <w:r w:rsidRPr="006C5954">
        <w:rPr>
          <w:b/>
          <w:sz w:val="40"/>
          <w:szCs w:val="40"/>
        </w:rPr>
        <w:t xml:space="preserve">Overview of </w:t>
      </w:r>
      <w:r w:rsidR="00C81773">
        <w:rPr>
          <w:b/>
          <w:sz w:val="40"/>
          <w:szCs w:val="40"/>
        </w:rPr>
        <w:t>‘Double-</w:t>
      </w:r>
      <w:r w:rsidR="00EC1539" w:rsidRPr="006C5954">
        <w:rPr>
          <w:b/>
          <w:sz w:val="40"/>
          <w:szCs w:val="40"/>
        </w:rPr>
        <w:t>Click’ Project</w:t>
      </w:r>
      <w:r w:rsidR="00781253" w:rsidRPr="006C5954">
        <w:rPr>
          <w:b/>
          <w:sz w:val="40"/>
          <w:szCs w:val="40"/>
        </w:rPr>
        <w:t xml:space="preserve"> </w:t>
      </w:r>
      <w:r w:rsidR="00D87D74">
        <w:rPr>
          <w:b/>
          <w:sz w:val="40"/>
          <w:szCs w:val="40"/>
        </w:rPr>
        <w:t>L</w:t>
      </w:r>
      <w:r w:rsidR="00CC3968" w:rsidRPr="006C5954">
        <w:rPr>
          <w:b/>
          <w:sz w:val="40"/>
          <w:szCs w:val="40"/>
        </w:rPr>
        <w:t>oan Program</w:t>
      </w:r>
    </w:p>
    <w:p w:rsidR="00AB522E" w:rsidRDefault="00AB522E">
      <w:pPr>
        <w:rPr>
          <w:b/>
        </w:rPr>
      </w:pP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In order to help </w:t>
      </w:r>
      <w:r w:rsidR="00EC1539" w:rsidRPr="006C5954">
        <w:rPr>
          <w:szCs w:val="24"/>
        </w:rPr>
        <w:t>people with disabilities</w:t>
      </w:r>
      <w:r w:rsidR="00781253" w:rsidRPr="006C5954">
        <w:rPr>
          <w:szCs w:val="24"/>
        </w:rPr>
        <w:t xml:space="preserve"> achieve individualized assistive technology, housing, financial literacy and other life goal</w:t>
      </w:r>
      <w:r w:rsidR="00813722" w:rsidRPr="006C5954">
        <w:rPr>
          <w:szCs w:val="24"/>
        </w:rPr>
        <w:t>s</w:t>
      </w:r>
      <w:r w:rsidRPr="006C5954">
        <w:rPr>
          <w:szCs w:val="24"/>
        </w:rPr>
        <w:t xml:space="preserve">, 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>Click’</w:t>
      </w:r>
      <w:r w:rsidR="00781253" w:rsidRPr="006C5954">
        <w:rPr>
          <w:szCs w:val="24"/>
        </w:rPr>
        <w:t xml:space="preserve"> Project provides</w:t>
      </w:r>
      <w:r w:rsidRPr="006C5954">
        <w:rPr>
          <w:szCs w:val="24"/>
        </w:rPr>
        <w:t xml:space="preserve"> a </w:t>
      </w:r>
      <w:r w:rsidR="00781253" w:rsidRPr="006C5954">
        <w:rPr>
          <w:szCs w:val="24"/>
        </w:rPr>
        <w:t>loan</w:t>
      </w:r>
      <w:r w:rsidRPr="006C5954">
        <w:rPr>
          <w:szCs w:val="24"/>
        </w:rPr>
        <w:t xml:space="preserve"> program.  This program may provide financial </w:t>
      </w:r>
      <w:r w:rsidR="00813722" w:rsidRPr="006C5954">
        <w:rPr>
          <w:szCs w:val="24"/>
        </w:rPr>
        <w:t xml:space="preserve">assistance in the way of a loan limited to the acquisition of a refurbished computer. </w:t>
      </w:r>
      <w:r w:rsidRPr="006C5954">
        <w:rPr>
          <w:szCs w:val="24"/>
        </w:rPr>
        <w:t xml:space="preserve"> 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b/>
          <w:szCs w:val="24"/>
        </w:rPr>
        <w:t>Purpose of Program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 xml:space="preserve">Click’ </w:t>
      </w:r>
      <w:r w:rsidR="00813722" w:rsidRPr="006C5954">
        <w:rPr>
          <w:szCs w:val="24"/>
        </w:rPr>
        <w:t xml:space="preserve">Project </w:t>
      </w:r>
      <w:r w:rsidR="00360C18" w:rsidRPr="006C5954">
        <w:rPr>
          <w:szCs w:val="24"/>
        </w:rPr>
        <w:t>Loan P</w:t>
      </w:r>
      <w:r w:rsidRPr="006C5954">
        <w:rPr>
          <w:szCs w:val="24"/>
        </w:rPr>
        <w:t xml:space="preserve">rogram is a </w:t>
      </w:r>
      <w:r w:rsidR="009F0CCD">
        <w:rPr>
          <w:szCs w:val="24"/>
        </w:rPr>
        <w:t>program designed to</w:t>
      </w:r>
      <w:r w:rsidR="009F0CCD">
        <w:t xml:space="preserve"> </w:t>
      </w:r>
      <w:r w:rsidRPr="006C5954">
        <w:rPr>
          <w:szCs w:val="24"/>
        </w:rPr>
        <w:t xml:space="preserve">promote </w:t>
      </w:r>
      <w:r w:rsidR="008715F0" w:rsidRPr="006C5954">
        <w:rPr>
          <w:szCs w:val="24"/>
        </w:rPr>
        <w:t>knowledge and use of assistive technology</w:t>
      </w:r>
      <w:r w:rsidRPr="006C5954">
        <w:rPr>
          <w:szCs w:val="24"/>
        </w:rPr>
        <w:t xml:space="preserve"> among people with disabilities and their families.  The purpose of the program is to</w:t>
      </w:r>
      <w:r w:rsidR="008715F0" w:rsidRPr="006C5954">
        <w:rPr>
          <w:szCs w:val="24"/>
        </w:rPr>
        <w:t xml:space="preserve"> serve as a resource</w:t>
      </w:r>
      <w:r w:rsidRPr="006C5954">
        <w:rPr>
          <w:szCs w:val="24"/>
        </w:rPr>
        <w:t xml:space="preserve"> </w:t>
      </w:r>
      <w:r w:rsidR="008715F0" w:rsidRPr="006C5954">
        <w:rPr>
          <w:szCs w:val="24"/>
        </w:rPr>
        <w:t xml:space="preserve">for </w:t>
      </w:r>
      <w:r w:rsidR="00360C18" w:rsidRPr="006C5954">
        <w:rPr>
          <w:szCs w:val="24"/>
        </w:rPr>
        <w:t xml:space="preserve">people with disabilities </w:t>
      </w:r>
      <w:proofErr w:type="gramStart"/>
      <w:r w:rsidR="00360C18" w:rsidRPr="006C5954">
        <w:rPr>
          <w:szCs w:val="24"/>
        </w:rPr>
        <w:t>who</w:t>
      </w:r>
      <w:proofErr w:type="gramEnd"/>
      <w:r w:rsidR="00360C18" w:rsidRPr="006C5954">
        <w:rPr>
          <w:szCs w:val="24"/>
        </w:rPr>
        <w:t xml:space="preserve"> have no other financial resource to attain a refurbished computer</w:t>
      </w:r>
      <w:r w:rsidRPr="006C5954">
        <w:rPr>
          <w:szCs w:val="24"/>
        </w:rPr>
        <w:t>.  The program is designed to provide temporary assistance withi</w:t>
      </w:r>
      <w:r w:rsidR="00CC3968" w:rsidRPr="006C5954">
        <w:rPr>
          <w:szCs w:val="24"/>
        </w:rPr>
        <w:t>n the guidelines adopted by the</w:t>
      </w:r>
      <w:r w:rsidR="006F2597" w:rsidRPr="006C5954">
        <w:rPr>
          <w:szCs w:val="24"/>
        </w:rPr>
        <w:t xml:space="preserve">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>Click’</w:t>
      </w:r>
      <w:r w:rsidR="006F2597" w:rsidRPr="006C5954">
        <w:rPr>
          <w:szCs w:val="24"/>
        </w:rPr>
        <w:t xml:space="preserve"> Project</w:t>
      </w:r>
      <w:r w:rsidR="00360C18" w:rsidRPr="006C5954">
        <w:rPr>
          <w:szCs w:val="24"/>
        </w:rPr>
        <w:t xml:space="preserve"> Loan Program</w:t>
      </w:r>
      <w:r w:rsidRPr="006C5954">
        <w:rPr>
          <w:szCs w:val="24"/>
        </w:rPr>
        <w:t xml:space="preserve">.  Because the program is a pilot program and is still being tested across the state, the long-term challenges of </w:t>
      </w:r>
      <w:r w:rsidR="008715F0" w:rsidRPr="006C5954">
        <w:rPr>
          <w:szCs w:val="24"/>
        </w:rPr>
        <w:t>computer acquisition via loan</w:t>
      </w:r>
      <w:r w:rsidRPr="006C5954">
        <w:rPr>
          <w:szCs w:val="24"/>
        </w:rPr>
        <w:t xml:space="preserve"> are still un</w:t>
      </w:r>
      <w:r w:rsidR="006359C4">
        <w:t>k</w:t>
      </w:r>
      <w:r w:rsidRPr="006C5954">
        <w:rPr>
          <w:szCs w:val="24"/>
        </w:rPr>
        <w:t xml:space="preserve">nown.  Therefore the program will be revised as 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>Click’</w:t>
      </w:r>
      <w:r w:rsidR="006F2597" w:rsidRPr="006C5954">
        <w:rPr>
          <w:szCs w:val="24"/>
        </w:rPr>
        <w:t xml:space="preserve"> Project</w:t>
      </w:r>
      <w:r w:rsidRPr="006C5954">
        <w:rPr>
          <w:szCs w:val="24"/>
        </w:rPr>
        <w:t xml:space="preserve"> learns more about the nature of </w:t>
      </w:r>
      <w:r w:rsidR="008715F0" w:rsidRPr="006C5954">
        <w:rPr>
          <w:szCs w:val="24"/>
        </w:rPr>
        <w:t>loans for computers</w:t>
      </w:r>
      <w:r w:rsidRPr="006C5954">
        <w:rPr>
          <w:szCs w:val="24"/>
        </w:rPr>
        <w:t xml:space="preserve"> for people with disabilities. 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b/>
          <w:szCs w:val="24"/>
        </w:rPr>
      </w:pPr>
      <w:r w:rsidRPr="006C5954">
        <w:rPr>
          <w:b/>
          <w:szCs w:val="24"/>
        </w:rPr>
        <w:t xml:space="preserve">How the </w:t>
      </w:r>
      <w:r w:rsidR="00B30E5C" w:rsidRPr="006C5954">
        <w:rPr>
          <w:b/>
          <w:szCs w:val="24"/>
        </w:rPr>
        <w:t>Loan Program</w:t>
      </w:r>
      <w:r w:rsidRPr="006C5954">
        <w:rPr>
          <w:b/>
          <w:szCs w:val="24"/>
        </w:rPr>
        <w:t xml:space="preserve"> Operates</w:t>
      </w:r>
    </w:p>
    <w:p w:rsidR="00AB522E" w:rsidRPr="006C5954" w:rsidRDefault="00AB522E">
      <w:pPr>
        <w:rPr>
          <w:b/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i/>
          <w:szCs w:val="24"/>
        </w:rPr>
        <w:t>Application and Administration</w:t>
      </w:r>
    </w:p>
    <w:p w:rsidR="00AB522E" w:rsidRPr="006C5954" w:rsidRDefault="00B30E5C">
      <w:pPr>
        <w:rPr>
          <w:szCs w:val="24"/>
        </w:rPr>
      </w:pPr>
      <w:r w:rsidRPr="006C5954">
        <w:rPr>
          <w:szCs w:val="24"/>
        </w:rPr>
        <w:t>The</w:t>
      </w:r>
      <w:r w:rsidR="00AB522E" w:rsidRPr="006C5954">
        <w:rPr>
          <w:szCs w:val="24"/>
        </w:rPr>
        <w:t xml:space="preserve"> </w:t>
      </w:r>
      <w:r w:rsidRPr="006C5954">
        <w:rPr>
          <w:szCs w:val="24"/>
        </w:rPr>
        <w:t xml:space="preserve">loan </w:t>
      </w:r>
      <w:r w:rsidR="00AB522E" w:rsidRPr="006C5954">
        <w:rPr>
          <w:szCs w:val="24"/>
        </w:rPr>
        <w:t>assistance</w:t>
      </w:r>
      <w:r w:rsidRPr="006C5954">
        <w:rPr>
          <w:szCs w:val="24"/>
        </w:rPr>
        <w:t xml:space="preserve"> includes </w:t>
      </w:r>
      <w:r w:rsidR="00AB522E" w:rsidRPr="006C5954">
        <w:rPr>
          <w:szCs w:val="24"/>
        </w:rPr>
        <w:t>screening and assessment of the</w:t>
      </w:r>
      <w:r w:rsidR="00CC3968" w:rsidRPr="006C5954">
        <w:rPr>
          <w:szCs w:val="24"/>
        </w:rPr>
        <w:t xml:space="preserve"> </w:t>
      </w:r>
      <w:r w:rsidR="00850AC1" w:rsidRPr="006C5954">
        <w:rPr>
          <w:szCs w:val="24"/>
        </w:rPr>
        <w:t>household’s</w:t>
      </w:r>
      <w:r w:rsidR="00AB522E" w:rsidRPr="006C5954">
        <w:rPr>
          <w:szCs w:val="24"/>
        </w:rPr>
        <w:t xml:space="preserve"> </w:t>
      </w:r>
      <w:r w:rsidR="00850AC1" w:rsidRPr="006C5954">
        <w:rPr>
          <w:szCs w:val="24"/>
        </w:rPr>
        <w:t xml:space="preserve">current </w:t>
      </w:r>
      <w:r w:rsidRPr="006C5954">
        <w:rPr>
          <w:szCs w:val="24"/>
        </w:rPr>
        <w:t xml:space="preserve">financial </w:t>
      </w:r>
      <w:r w:rsidR="00850AC1" w:rsidRPr="006C5954">
        <w:rPr>
          <w:szCs w:val="24"/>
        </w:rPr>
        <w:t>situation</w:t>
      </w:r>
      <w:r w:rsidRPr="006C5954">
        <w:rPr>
          <w:szCs w:val="24"/>
        </w:rPr>
        <w:t xml:space="preserve">, </w:t>
      </w:r>
      <w:r w:rsidR="00850AC1" w:rsidRPr="006C5954">
        <w:rPr>
          <w:szCs w:val="24"/>
        </w:rPr>
        <w:t xml:space="preserve">and </w:t>
      </w:r>
      <w:r w:rsidRPr="006C5954">
        <w:rPr>
          <w:szCs w:val="24"/>
        </w:rPr>
        <w:t xml:space="preserve">assistance in understanding and applying for the loan. </w:t>
      </w:r>
      <w:r w:rsidR="00AB522E" w:rsidRPr="006C5954">
        <w:rPr>
          <w:szCs w:val="24"/>
        </w:rPr>
        <w:t xml:space="preserve">  Participants who receive financial assistance may be required to part</w:t>
      </w:r>
      <w:r w:rsidRPr="006C5954">
        <w:rPr>
          <w:szCs w:val="24"/>
        </w:rPr>
        <w:t xml:space="preserve">icipate in </w:t>
      </w:r>
      <w:r w:rsidR="00850AC1" w:rsidRPr="006C5954">
        <w:rPr>
          <w:szCs w:val="24"/>
        </w:rPr>
        <w:t>financial</w:t>
      </w:r>
      <w:r w:rsidRPr="006C5954">
        <w:rPr>
          <w:szCs w:val="24"/>
        </w:rPr>
        <w:t xml:space="preserve"> literacy</w:t>
      </w:r>
      <w:r w:rsidR="00AB522E" w:rsidRPr="006C5954">
        <w:rPr>
          <w:szCs w:val="24"/>
        </w:rPr>
        <w:t xml:space="preserve"> counseling </w:t>
      </w:r>
      <w:r w:rsidR="00850AC1" w:rsidRPr="006C5954">
        <w:rPr>
          <w:szCs w:val="24"/>
        </w:rPr>
        <w:t xml:space="preserve">prior to </w:t>
      </w:r>
      <w:r w:rsidR="00AB522E" w:rsidRPr="006C5954">
        <w:rPr>
          <w:szCs w:val="24"/>
        </w:rPr>
        <w:t xml:space="preserve">receipt of funds.  Funds are administered by 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>Click’</w:t>
      </w:r>
      <w:r w:rsidRPr="006C5954">
        <w:rPr>
          <w:szCs w:val="24"/>
        </w:rPr>
        <w:t xml:space="preserve"> Project</w:t>
      </w:r>
      <w:r w:rsidR="00AB522E" w:rsidRPr="006C5954">
        <w:rPr>
          <w:szCs w:val="24"/>
        </w:rPr>
        <w:t xml:space="preserve"> staff</w:t>
      </w:r>
      <w:r w:rsidR="006870E5" w:rsidRPr="006C5954">
        <w:rPr>
          <w:szCs w:val="24"/>
        </w:rPr>
        <w:t>.</w:t>
      </w:r>
      <w:r w:rsidR="00AB522E" w:rsidRPr="006C5954">
        <w:rPr>
          <w:szCs w:val="24"/>
        </w:rPr>
        <w:t xml:space="preserve">  Applications </w:t>
      </w:r>
      <w:r w:rsidR="009F0CCD">
        <w:t>are accepted and reviewed at the Easter Seals offices located in Austin.</w:t>
      </w:r>
      <w:r w:rsidR="00AB522E" w:rsidRPr="006C5954">
        <w:rPr>
          <w:szCs w:val="24"/>
        </w:rPr>
        <w:t xml:space="preserve">  Upon receiving an application for </w:t>
      </w:r>
      <w:r w:rsidR="006870E5" w:rsidRPr="006C5954">
        <w:rPr>
          <w:szCs w:val="24"/>
        </w:rPr>
        <w:t>loan</w:t>
      </w:r>
      <w:r w:rsidR="00AB522E" w:rsidRPr="006C5954">
        <w:rPr>
          <w:szCs w:val="24"/>
        </w:rPr>
        <w:t xml:space="preserve"> assistance, </w:t>
      </w:r>
      <w:r w:rsidR="00C81773">
        <w:rPr>
          <w:szCs w:val="24"/>
        </w:rPr>
        <w:t>Double-</w:t>
      </w:r>
      <w:r w:rsidR="001D1FEA">
        <w:rPr>
          <w:szCs w:val="24"/>
        </w:rPr>
        <w:t>Click</w:t>
      </w:r>
      <w:r w:rsidR="006F2597" w:rsidRPr="006C5954">
        <w:rPr>
          <w:szCs w:val="24"/>
        </w:rPr>
        <w:t xml:space="preserve"> staff</w:t>
      </w:r>
      <w:r w:rsidR="00AB522E" w:rsidRPr="006C5954">
        <w:rPr>
          <w:szCs w:val="24"/>
        </w:rPr>
        <w:t xml:space="preserve"> will review the application for completeness, and determine whether or not the situation meets the criteria for </w:t>
      </w:r>
      <w:r w:rsidR="006870E5" w:rsidRPr="006C5954">
        <w:rPr>
          <w:szCs w:val="24"/>
        </w:rPr>
        <w:t>the loan.</w:t>
      </w:r>
      <w:r w:rsidR="00AB522E" w:rsidRPr="006C5954">
        <w:rPr>
          <w:szCs w:val="24"/>
        </w:rPr>
        <w:t xml:space="preserve"> If no further information is needed, an applicant will be notified within </w:t>
      </w:r>
      <w:r w:rsidR="0079504B">
        <w:rPr>
          <w:szCs w:val="24"/>
        </w:rPr>
        <w:t>three</w:t>
      </w:r>
      <w:r w:rsidR="00AB522E" w:rsidRPr="006C5954">
        <w:rPr>
          <w:szCs w:val="24"/>
        </w:rPr>
        <w:t xml:space="preserve"> week</w:t>
      </w:r>
      <w:r w:rsidR="0079504B">
        <w:rPr>
          <w:szCs w:val="24"/>
        </w:rPr>
        <w:t>s</w:t>
      </w:r>
      <w:r w:rsidR="00AB522E" w:rsidRPr="006C5954">
        <w:rPr>
          <w:szCs w:val="24"/>
        </w:rPr>
        <w:t xml:space="preserve"> of the status of his or her application.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If, for any reason, an applicant is not satisfied with the assistance plan proposed by the </w:t>
      </w:r>
      <w:r w:rsidR="00C81773">
        <w:rPr>
          <w:szCs w:val="24"/>
        </w:rPr>
        <w:t>Double-</w:t>
      </w:r>
      <w:r w:rsidR="001D1FEA">
        <w:rPr>
          <w:szCs w:val="24"/>
        </w:rPr>
        <w:t>Click</w:t>
      </w:r>
      <w:r w:rsidR="006F2597" w:rsidRPr="006C5954">
        <w:rPr>
          <w:szCs w:val="24"/>
        </w:rPr>
        <w:t xml:space="preserve"> staff</w:t>
      </w:r>
      <w:r w:rsidRPr="006C5954">
        <w:rPr>
          <w:szCs w:val="24"/>
        </w:rPr>
        <w:t>, the applicant may appeal the staff’s decision.  An appeal or other complaint should be mad</w:t>
      </w:r>
      <w:r w:rsidR="000335E7" w:rsidRPr="006C5954">
        <w:rPr>
          <w:szCs w:val="24"/>
        </w:rPr>
        <w:t xml:space="preserve">e in writing to the </w:t>
      </w:r>
      <w:r w:rsidR="00C81773">
        <w:rPr>
          <w:szCs w:val="24"/>
        </w:rPr>
        <w:t>AT</w:t>
      </w:r>
      <w:r w:rsidR="00285B0A" w:rsidRPr="006C5954">
        <w:rPr>
          <w:szCs w:val="24"/>
        </w:rPr>
        <w:t xml:space="preserve"> Project </w:t>
      </w:r>
      <w:r w:rsidR="00C81773">
        <w:rPr>
          <w:szCs w:val="24"/>
        </w:rPr>
        <w:t>Specialist</w:t>
      </w:r>
      <w:r w:rsidRPr="006C5954">
        <w:rPr>
          <w:szCs w:val="24"/>
        </w:rPr>
        <w:t xml:space="preserve"> at the following address: </w:t>
      </w:r>
      <w:r w:rsidR="00020621">
        <w:t>1611 Headway Circle</w:t>
      </w:r>
      <w:r w:rsidR="000335E7" w:rsidRPr="006C5954">
        <w:rPr>
          <w:szCs w:val="24"/>
        </w:rPr>
        <w:t xml:space="preserve">, </w:t>
      </w:r>
      <w:r w:rsidR="00020621">
        <w:t xml:space="preserve">Building 2, </w:t>
      </w:r>
      <w:proofErr w:type="gramStart"/>
      <w:r w:rsidR="00020621">
        <w:t>A</w:t>
      </w:r>
      <w:r w:rsidR="000335E7" w:rsidRPr="006C5954">
        <w:rPr>
          <w:szCs w:val="24"/>
        </w:rPr>
        <w:t>ustin</w:t>
      </w:r>
      <w:proofErr w:type="gramEnd"/>
      <w:r w:rsidR="000335E7" w:rsidRPr="006C5954">
        <w:rPr>
          <w:szCs w:val="24"/>
        </w:rPr>
        <w:t>, Texas 7875</w:t>
      </w:r>
      <w:r w:rsidR="00020621">
        <w:t>4</w:t>
      </w:r>
      <w:r w:rsidRPr="006C5954">
        <w:rPr>
          <w:szCs w:val="24"/>
        </w:rPr>
        <w:t xml:space="preserve">.  The appeal should include your name, address, telephone number, and describe the nature of the problem or complaint.  A committee of representatives from the </w:t>
      </w:r>
      <w:r w:rsidR="006870E5" w:rsidRPr="006C5954">
        <w:rPr>
          <w:szCs w:val="24"/>
        </w:rPr>
        <w:t>advisory</w:t>
      </w:r>
      <w:r w:rsidRPr="006C5954">
        <w:rPr>
          <w:szCs w:val="24"/>
        </w:rPr>
        <w:t xml:space="preserve"> committee, including representatives from the individual’s local area, will then be convened to decide whether or not the decision of the </w:t>
      </w:r>
      <w:r w:rsidR="00C81773">
        <w:rPr>
          <w:szCs w:val="24"/>
        </w:rPr>
        <w:t>Double-</w:t>
      </w:r>
      <w:r w:rsidR="001D1FEA">
        <w:rPr>
          <w:szCs w:val="24"/>
        </w:rPr>
        <w:t>Click</w:t>
      </w:r>
      <w:r w:rsidR="006F2597" w:rsidRPr="006C5954">
        <w:rPr>
          <w:szCs w:val="24"/>
        </w:rPr>
        <w:t xml:space="preserve"> staff</w:t>
      </w:r>
      <w:r w:rsidRPr="006C5954">
        <w:rPr>
          <w:szCs w:val="24"/>
        </w:rPr>
        <w:t xml:space="preserve"> should be modified.  This committee will meet, make a decision, and notify the applicant of their decision in writing within 15 business days of the receipt of the appeal. 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i/>
          <w:szCs w:val="24"/>
        </w:rPr>
        <w:t>Procedure to Apply</w:t>
      </w: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In order to apply for assistance, </w:t>
      </w:r>
      <w:r w:rsidR="00962DBC">
        <w:t>applicant must have a documentable disability and be a Texas resident.  Applicant must not have received a computer through the program within the last 2 years.</w:t>
      </w:r>
      <w:r w:rsidR="00220B02">
        <w:rPr>
          <w:szCs w:val="24"/>
        </w:rPr>
        <w:t xml:space="preserve"> </w:t>
      </w:r>
      <w:r w:rsidR="00962DBC">
        <w:t xml:space="preserve"> </w:t>
      </w:r>
      <w:r w:rsidRPr="006C5954">
        <w:rPr>
          <w:szCs w:val="24"/>
        </w:rPr>
        <w:t xml:space="preserve">Recipients must </w:t>
      </w:r>
      <w:r w:rsidR="001C7CD5" w:rsidRPr="006C5954">
        <w:rPr>
          <w:szCs w:val="24"/>
        </w:rPr>
        <w:t>demonstrate financial need for the assistance.</w:t>
      </w:r>
      <w:r w:rsidRPr="006C5954">
        <w:rPr>
          <w:szCs w:val="24"/>
        </w:rPr>
        <w:t xml:space="preserve"> </w:t>
      </w:r>
      <w:r w:rsidR="00962DBC">
        <w:t xml:space="preserve"> </w:t>
      </w:r>
      <w:r w:rsidRPr="006C5954">
        <w:rPr>
          <w:szCs w:val="24"/>
        </w:rPr>
        <w:t xml:space="preserve">Examples </w:t>
      </w:r>
      <w:r w:rsidR="001C7CD5" w:rsidRPr="006C5954">
        <w:rPr>
          <w:szCs w:val="24"/>
        </w:rPr>
        <w:t xml:space="preserve">of financial need </w:t>
      </w:r>
      <w:r w:rsidRPr="006C5954">
        <w:rPr>
          <w:szCs w:val="24"/>
        </w:rPr>
        <w:t>include</w:t>
      </w:r>
      <w:r w:rsidR="001C7CD5" w:rsidRPr="006C5954">
        <w:rPr>
          <w:szCs w:val="24"/>
        </w:rPr>
        <w:t xml:space="preserve"> limited financial resources due to</w:t>
      </w:r>
      <w:r w:rsidRPr="006C5954">
        <w:rPr>
          <w:szCs w:val="24"/>
        </w:rPr>
        <w:t xml:space="preserve"> a hospitalization or illness</w:t>
      </w:r>
      <w:r w:rsidR="00556047" w:rsidRPr="006C5954">
        <w:rPr>
          <w:szCs w:val="24"/>
        </w:rPr>
        <w:t>, breaks in Medicaid coverage,</w:t>
      </w:r>
      <w:r w:rsidRPr="006C5954">
        <w:rPr>
          <w:szCs w:val="24"/>
        </w:rPr>
        <w:t xml:space="preserve"> </w:t>
      </w:r>
      <w:r w:rsidR="00556047" w:rsidRPr="006C5954">
        <w:rPr>
          <w:szCs w:val="24"/>
        </w:rPr>
        <w:t xml:space="preserve">an </w:t>
      </w:r>
      <w:r w:rsidRPr="006C5954">
        <w:rPr>
          <w:szCs w:val="24"/>
        </w:rPr>
        <w:t xml:space="preserve">SSI </w:t>
      </w:r>
      <w:r w:rsidR="00556047" w:rsidRPr="006C5954">
        <w:rPr>
          <w:szCs w:val="24"/>
        </w:rPr>
        <w:t xml:space="preserve">or lower </w:t>
      </w:r>
      <w:r w:rsidRPr="006C5954">
        <w:rPr>
          <w:szCs w:val="24"/>
        </w:rPr>
        <w:t>income, natural disasters, or a loss of employment.</w:t>
      </w:r>
      <w:r w:rsidR="00D606DE" w:rsidRPr="006C5954">
        <w:rPr>
          <w:szCs w:val="24"/>
        </w:rPr>
        <w:t xml:space="preserve"> </w:t>
      </w:r>
      <w:r w:rsidRPr="006C5954">
        <w:rPr>
          <w:szCs w:val="24"/>
        </w:rPr>
        <w:t xml:space="preserve"> Recipients must also demonstrate that there</w:t>
      </w:r>
      <w:r w:rsidR="00556047" w:rsidRPr="006C5954">
        <w:rPr>
          <w:szCs w:val="24"/>
        </w:rPr>
        <w:t xml:space="preserve"> is a reasonable expectation that</w:t>
      </w:r>
      <w:r w:rsidRPr="006C5954">
        <w:rPr>
          <w:szCs w:val="24"/>
        </w:rPr>
        <w:t xml:space="preserve"> their financial situation </w:t>
      </w:r>
      <w:r w:rsidR="001C7CD5" w:rsidRPr="006C5954">
        <w:rPr>
          <w:szCs w:val="24"/>
        </w:rPr>
        <w:t xml:space="preserve">would </w:t>
      </w:r>
      <w:r w:rsidR="00556047" w:rsidRPr="006C5954">
        <w:rPr>
          <w:szCs w:val="24"/>
        </w:rPr>
        <w:t xml:space="preserve">not </w:t>
      </w:r>
      <w:r w:rsidR="001C7CD5" w:rsidRPr="006C5954">
        <w:rPr>
          <w:szCs w:val="24"/>
        </w:rPr>
        <w:t>change</w:t>
      </w:r>
      <w:r w:rsidR="00556047" w:rsidRPr="006C5954">
        <w:rPr>
          <w:szCs w:val="24"/>
        </w:rPr>
        <w:t xml:space="preserve"> significantly in the near future</w:t>
      </w:r>
      <w:r w:rsidR="001C7CD5" w:rsidRPr="006C5954">
        <w:rPr>
          <w:szCs w:val="24"/>
        </w:rPr>
        <w:t xml:space="preserve"> and there are some funds to support repayment of the loan</w:t>
      </w:r>
      <w:r w:rsidRPr="006C5954">
        <w:rPr>
          <w:szCs w:val="24"/>
        </w:rPr>
        <w:t>.</w:t>
      </w:r>
    </w:p>
    <w:p w:rsidR="00AB522E" w:rsidRPr="006C5954" w:rsidRDefault="00AB522E">
      <w:pPr>
        <w:rPr>
          <w:szCs w:val="24"/>
        </w:rPr>
      </w:pPr>
    </w:p>
    <w:p w:rsidR="00AB522E" w:rsidRPr="006C5954" w:rsidRDefault="006870E5">
      <w:pPr>
        <w:rPr>
          <w:szCs w:val="24"/>
        </w:rPr>
      </w:pPr>
      <w:r w:rsidRPr="006C5954">
        <w:rPr>
          <w:szCs w:val="24"/>
        </w:rPr>
        <w:t xml:space="preserve">The </w:t>
      </w:r>
      <w:r w:rsidR="00361E0D" w:rsidRPr="006C5954">
        <w:rPr>
          <w:szCs w:val="24"/>
        </w:rPr>
        <w:t xml:space="preserve">applicant may initiate the loan application request with any </w:t>
      </w:r>
      <w:r w:rsidR="00133824">
        <w:t xml:space="preserve">Double-Click </w:t>
      </w:r>
      <w:r w:rsidR="00133824">
        <w:rPr>
          <w:szCs w:val="24"/>
        </w:rPr>
        <w:t xml:space="preserve">staff. </w:t>
      </w:r>
      <w:r w:rsidR="00133824">
        <w:t xml:space="preserve"> S</w:t>
      </w:r>
      <w:r w:rsidR="00361E0D" w:rsidRPr="006C5954">
        <w:rPr>
          <w:szCs w:val="24"/>
        </w:rPr>
        <w:t>taff will assist the applicant through the process as necessary.</w:t>
      </w:r>
      <w:r w:rsidR="00DD0FEA">
        <w:rPr>
          <w:szCs w:val="24"/>
        </w:rPr>
        <w:t xml:space="preserve"> 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i/>
          <w:szCs w:val="24"/>
        </w:rPr>
        <w:t>Use of Funds</w:t>
      </w: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Funds are to be used </w:t>
      </w:r>
      <w:r w:rsidR="00361E0D" w:rsidRPr="006C5954">
        <w:rPr>
          <w:szCs w:val="24"/>
        </w:rPr>
        <w:t>solely for the purpose buying a refurbi</w:t>
      </w:r>
      <w:r w:rsidR="00CC3968" w:rsidRPr="006C5954">
        <w:rPr>
          <w:szCs w:val="24"/>
        </w:rPr>
        <w:t xml:space="preserve">shed computer </w:t>
      </w:r>
      <w:r w:rsidR="0079504B">
        <w:rPr>
          <w:szCs w:val="24"/>
        </w:rPr>
        <w:t>from</w:t>
      </w:r>
      <w:r w:rsidR="00CC3968" w:rsidRPr="006C5954">
        <w:rPr>
          <w:szCs w:val="24"/>
        </w:rPr>
        <w:t xml:space="preserve"> 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 xml:space="preserve">Click’ </w:t>
      </w:r>
      <w:r w:rsidR="00361E0D" w:rsidRPr="006C5954">
        <w:rPr>
          <w:szCs w:val="24"/>
        </w:rPr>
        <w:t>Project.</w:t>
      </w:r>
      <w:r w:rsidR="00383350" w:rsidRPr="006C5954">
        <w:rPr>
          <w:szCs w:val="24"/>
        </w:rPr>
        <w:t xml:space="preserve">  </w:t>
      </w:r>
      <w:r w:rsidRPr="006C5954">
        <w:rPr>
          <w:szCs w:val="24"/>
        </w:rPr>
        <w:t xml:space="preserve">The </w:t>
      </w:r>
      <w:r w:rsidR="0079504B">
        <w:rPr>
          <w:szCs w:val="24"/>
        </w:rPr>
        <w:t>monthly repayment plan for the loan</w:t>
      </w:r>
      <w:r w:rsidR="00383350" w:rsidRPr="006C5954">
        <w:rPr>
          <w:szCs w:val="24"/>
        </w:rPr>
        <w:t xml:space="preserve"> w</w:t>
      </w:r>
      <w:r w:rsidRPr="006C5954">
        <w:rPr>
          <w:szCs w:val="24"/>
        </w:rPr>
        <w:t>ill be det</w:t>
      </w:r>
      <w:r w:rsidR="00383350" w:rsidRPr="006C5954">
        <w:rPr>
          <w:szCs w:val="24"/>
        </w:rPr>
        <w:t>ermined on a case-by-case basis</w:t>
      </w:r>
      <w:r w:rsidRPr="006C5954">
        <w:rPr>
          <w:szCs w:val="24"/>
        </w:rPr>
        <w:t>.  Staff will work with the information provided by the applicant to develop an individual assistance plan that is appropriate to both the individual situation and the objectives of the program.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i/>
          <w:szCs w:val="24"/>
        </w:rPr>
      </w:pPr>
      <w:r w:rsidRPr="006C5954">
        <w:rPr>
          <w:i/>
          <w:szCs w:val="24"/>
        </w:rPr>
        <w:t>Participant Obligations</w:t>
      </w: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Prior to receipt of funds, participants must agree to work with </w:t>
      </w:r>
      <w:r w:rsidR="006F2597" w:rsidRPr="006C5954">
        <w:rPr>
          <w:szCs w:val="24"/>
        </w:rPr>
        <w:t>staff</w:t>
      </w:r>
      <w:r w:rsidRPr="006C5954">
        <w:rPr>
          <w:szCs w:val="24"/>
        </w:rPr>
        <w:t xml:space="preserve"> </w:t>
      </w:r>
      <w:r w:rsidR="00383350" w:rsidRPr="006C5954">
        <w:rPr>
          <w:szCs w:val="24"/>
        </w:rPr>
        <w:t xml:space="preserve">on </w:t>
      </w:r>
      <w:r w:rsidRPr="006C5954">
        <w:rPr>
          <w:szCs w:val="24"/>
        </w:rPr>
        <w:t xml:space="preserve">a mutually-agreed-upon </w:t>
      </w:r>
      <w:r w:rsidR="00383350" w:rsidRPr="006C5954">
        <w:rPr>
          <w:szCs w:val="24"/>
        </w:rPr>
        <w:t xml:space="preserve">loan repayment </w:t>
      </w:r>
      <w:r w:rsidRPr="006C5954">
        <w:rPr>
          <w:szCs w:val="24"/>
        </w:rPr>
        <w:t>action plan.  Recipients must also agree to par</w:t>
      </w:r>
      <w:r w:rsidR="00383350" w:rsidRPr="006C5954">
        <w:rPr>
          <w:szCs w:val="24"/>
        </w:rPr>
        <w:t>ticipate in financial literacy sessions if</w:t>
      </w:r>
      <w:r w:rsidRPr="006C5954">
        <w:rPr>
          <w:szCs w:val="24"/>
        </w:rPr>
        <w:t xml:space="preserve"> prescribed by the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>Click’</w:t>
      </w:r>
      <w:r w:rsidR="006F2597" w:rsidRPr="006C5954">
        <w:rPr>
          <w:szCs w:val="24"/>
        </w:rPr>
        <w:t xml:space="preserve"> Project</w:t>
      </w:r>
      <w:r w:rsidRPr="006C5954">
        <w:rPr>
          <w:szCs w:val="24"/>
        </w:rPr>
        <w:t xml:space="preserve"> staff</w:t>
      </w:r>
      <w:r w:rsidR="00383350" w:rsidRPr="006C5954">
        <w:rPr>
          <w:szCs w:val="24"/>
        </w:rPr>
        <w:t>.</w:t>
      </w:r>
      <w:r w:rsidR="00962DBC">
        <w:t xml:space="preserve"> </w:t>
      </w:r>
      <w:r w:rsidR="00383350" w:rsidRPr="006C5954">
        <w:rPr>
          <w:szCs w:val="24"/>
        </w:rPr>
        <w:t xml:space="preserve">Loan </w:t>
      </w:r>
      <w:r w:rsidRPr="006C5954">
        <w:rPr>
          <w:szCs w:val="24"/>
        </w:rPr>
        <w:t xml:space="preserve">assistance is provided in the form of a no-interest loan in order to continue the viability of the fund.  Terms of repayment will vary dependent upon income level and the amount of the loan.  </w:t>
      </w:r>
      <w:r w:rsidR="00CC3968" w:rsidRPr="006C5954">
        <w:rPr>
          <w:szCs w:val="24"/>
        </w:rPr>
        <w:t>The</w:t>
      </w:r>
      <w:r w:rsidR="00383350" w:rsidRPr="006C5954">
        <w:rPr>
          <w:szCs w:val="24"/>
        </w:rPr>
        <w:t xml:space="preserve"> </w:t>
      </w:r>
      <w:r w:rsidR="00C81773">
        <w:rPr>
          <w:szCs w:val="24"/>
        </w:rPr>
        <w:t>‘Double-</w:t>
      </w:r>
      <w:r w:rsidR="00EC1539" w:rsidRPr="006C5954">
        <w:rPr>
          <w:szCs w:val="24"/>
        </w:rPr>
        <w:t xml:space="preserve">Click’ </w:t>
      </w:r>
      <w:r w:rsidR="00383350" w:rsidRPr="006C5954">
        <w:rPr>
          <w:szCs w:val="24"/>
        </w:rPr>
        <w:t>Project</w:t>
      </w:r>
      <w:r w:rsidRPr="006C5954">
        <w:rPr>
          <w:szCs w:val="24"/>
        </w:rPr>
        <w:t xml:space="preserve"> staff will explain the terms of repayment upon approval of the individual’</w:t>
      </w:r>
      <w:r w:rsidR="00556047" w:rsidRPr="006C5954">
        <w:rPr>
          <w:szCs w:val="24"/>
        </w:rPr>
        <w:t>s</w:t>
      </w:r>
      <w:r w:rsidRPr="006C5954">
        <w:rPr>
          <w:szCs w:val="24"/>
        </w:rPr>
        <w:t xml:space="preserve"> application.</w:t>
      </w:r>
    </w:p>
    <w:p w:rsidR="00AB522E" w:rsidRPr="006C5954" w:rsidRDefault="00AB522E">
      <w:pPr>
        <w:rPr>
          <w:b/>
          <w:szCs w:val="24"/>
        </w:rPr>
      </w:pPr>
    </w:p>
    <w:p w:rsidR="00AB522E" w:rsidRPr="006C5954" w:rsidRDefault="00AB522E">
      <w:pPr>
        <w:jc w:val="center"/>
        <w:rPr>
          <w:b/>
          <w:szCs w:val="24"/>
        </w:rPr>
      </w:pPr>
      <w:r w:rsidRPr="006C5954">
        <w:rPr>
          <w:b/>
          <w:szCs w:val="24"/>
        </w:rPr>
        <w:t>Basic Eligibility Guidelines</w:t>
      </w:r>
    </w:p>
    <w:p w:rsidR="00AB522E" w:rsidRPr="006C5954" w:rsidRDefault="00AB522E">
      <w:pPr>
        <w:rPr>
          <w:szCs w:val="24"/>
        </w:rPr>
      </w:pPr>
    </w:p>
    <w:p w:rsidR="00AB522E" w:rsidRPr="006C5954" w:rsidRDefault="00AB522E">
      <w:pPr>
        <w:rPr>
          <w:szCs w:val="24"/>
        </w:rPr>
      </w:pPr>
      <w:r w:rsidRPr="006C5954">
        <w:rPr>
          <w:szCs w:val="24"/>
        </w:rPr>
        <w:t xml:space="preserve">In order to be eligible to receive assistance from this program, you or your family must . . . </w:t>
      </w:r>
    </w:p>
    <w:p w:rsidR="00AB522E" w:rsidRPr="006C5954" w:rsidRDefault="00AB522E">
      <w:pPr>
        <w:numPr>
          <w:ilvl w:val="0"/>
          <w:numId w:val="1"/>
        </w:numPr>
        <w:rPr>
          <w:szCs w:val="24"/>
        </w:rPr>
      </w:pPr>
      <w:r w:rsidRPr="006C5954">
        <w:rPr>
          <w:szCs w:val="24"/>
        </w:rPr>
        <w:t xml:space="preserve">be in a distressed financial situation </w:t>
      </w:r>
    </w:p>
    <w:p w:rsidR="00AB522E" w:rsidRPr="006C5954" w:rsidRDefault="00AB522E">
      <w:pPr>
        <w:numPr>
          <w:ilvl w:val="0"/>
          <w:numId w:val="1"/>
        </w:numPr>
        <w:rPr>
          <w:szCs w:val="24"/>
        </w:rPr>
      </w:pPr>
      <w:r w:rsidRPr="006C5954">
        <w:rPr>
          <w:szCs w:val="24"/>
        </w:rPr>
        <w:t xml:space="preserve">agree to participate in additional financial </w:t>
      </w:r>
      <w:r w:rsidR="00556047" w:rsidRPr="006C5954">
        <w:rPr>
          <w:szCs w:val="24"/>
        </w:rPr>
        <w:t xml:space="preserve">literacy </w:t>
      </w:r>
      <w:r w:rsidRPr="006C5954">
        <w:rPr>
          <w:szCs w:val="24"/>
        </w:rPr>
        <w:t>counseling upon receipt of funds</w:t>
      </w:r>
      <w:r w:rsidR="00556047" w:rsidRPr="006C5954">
        <w:rPr>
          <w:szCs w:val="24"/>
        </w:rPr>
        <w:t xml:space="preserve"> if necessary</w:t>
      </w:r>
    </w:p>
    <w:p w:rsidR="00AB522E" w:rsidRPr="006C5954" w:rsidRDefault="00AB522E">
      <w:pPr>
        <w:numPr>
          <w:ilvl w:val="0"/>
          <w:numId w:val="1"/>
        </w:numPr>
        <w:rPr>
          <w:szCs w:val="24"/>
        </w:rPr>
      </w:pPr>
      <w:r w:rsidRPr="006C5954">
        <w:rPr>
          <w:szCs w:val="24"/>
        </w:rPr>
        <w:t>agree to repay any funds received as a loan</w:t>
      </w:r>
    </w:p>
    <w:p w:rsidR="00AB522E" w:rsidRDefault="00556047">
      <w:pPr>
        <w:numPr>
          <w:ilvl w:val="0"/>
          <w:numId w:val="1"/>
        </w:numPr>
        <w:rPr>
          <w:szCs w:val="24"/>
        </w:rPr>
      </w:pPr>
      <w:r w:rsidRPr="006C5954">
        <w:rPr>
          <w:szCs w:val="24"/>
        </w:rPr>
        <w:t>not have received any loan as</w:t>
      </w:r>
      <w:r w:rsidR="00AB522E" w:rsidRPr="006C5954">
        <w:rPr>
          <w:szCs w:val="24"/>
        </w:rPr>
        <w:t xml:space="preserve">sistance from the program in the last </w:t>
      </w:r>
      <w:r w:rsidR="00962DBC">
        <w:t>two</w:t>
      </w:r>
      <w:bookmarkStart w:id="0" w:name="_GoBack"/>
      <w:bookmarkEnd w:id="0"/>
      <w:r w:rsidR="00AB522E" w:rsidRPr="006C5954">
        <w:rPr>
          <w:szCs w:val="24"/>
        </w:rPr>
        <w:t xml:space="preserve"> years</w:t>
      </w:r>
    </w:p>
    <w:p w:rsidR="00DD0FEA" w:rsidRDefault="00DD0FEA" w:rsidP="00DD0FEA">
      <w:pPr>
        <w:rPr>
          <w:szCs w:val="24"/>
        </w:rPr>
      </w:pPr>
    </w:p>
    <w:p w:rsidR="00DD0FEA" w:rsidRDefault="00DD0FEA" w:rsidP="00DD0FEA">
      <w:pPr>
        <w:rPr>
          <w:szCs w:val="24"/>
        </w:rPr>
      </w:pPr>
    </w:p>
    <w:p w:rsidR="00DD0FEA" w:rsidRDefault="00DD0FEA" w:rsidP="00DD0FEA">
      <w:pPr>
        <w:rPr>
          <w:szCs w:val="24"/>
        </w:rPr>
      </w:pPr>
    </w:p>
    <w:p w:rsidR="00DD0FEA" w:rsidRDefault="00DD0FEA" w:rsidP="00DD0FEA">
      <w:pPr>
        <w:rPr>
          <w:szCs w:val="24"/>
        </w:rPr>
      </w:pPr>
    </w:p>
    <w:p w:rsidR="00DD0FEA" w:rsidRDefault="00DD0FEA" w:rsidP="00DD0FEA">
      <w:pPr>
        <w:rPr>
          <w:szCs w:val="24"/>
        </w:rPr>
      </w:pPr>
    </w:p>
    <w:p w:rsidR="00DD0FEA" w:rsidRPr="006C5954" w:rsidRDefault="006C7CA4" w:rsidP="00DD0FE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826635" cy="699770"/>
            <wp:effectExtent l="0" t="0" r="0" b="5080"/>
            <wp:docPr id="2" name="Picture 2" descr="T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FEA" w:rsidRPr="006C5954" w:rsidSect="00DA04CD">
      <w:footerReference w:type="default" r:id="rId1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E1" w:rsidRDefault="008F07E1">
      <w:r>
        <w:separator/>
      </w:r>
    </w:p>
  </w:endnote>
  <w:endnote w:type="continuationSeparator" w:id="0">
    <w:p w:rsidR="008F07E1" w:rsidRDefault="008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2E" w:rsidRDefault="00AB52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E1" w:rsidRDefault="008F07E1">
      <w:r>
        <w:separator/>
      </w:r>
    </w:p>
  </w:footnote>
  <w:footnote w:type="continuationSeparator" w:id="0">
    <w:p w:rsidR="008F07E1" w:rsidRDefault="008F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2228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xRBLtiOTtsQFaIsFB9MVVgeFKCY=" w:salt="UAzMcmlQmt7zGqVD3a5YR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E"/>
    <w:rsid w:val="00020621"/>
    <w:rsid w:val="000335E7"/>
    <w:rsid w:val="000745D9"/>
    <w:rsid w:val="001238AF"/>
    <w:rsid w:val="00133824"/>
    <w:rsid w:val="00193FA1"/>
    <w:rsid w:val="001C7CD5"/>
    <w:rsid w:val="001D1FEA"/>
    <w:rsid w:val="00220B02"/>
    <w:rsid w:val="00285B0A"/>
    <w:rsid w:val="00356E3E"/>
    <w:rsid w:val="00360C18"/>
    <w:rsid w:val="00361E0D"/>
    <w:rsid w:val="00383350"/>
    <w:rsid w:val="00556047"/>
    <w:rsid w:val="00580472"/>
    <w:rsid w:val="005E5BF1"/>
    <w:rsid w:val="006359C4"/>
    <w:rsid w:val="006870E5"/>
    <w:rsid w:val="006C5954"/>
    <w:rsid w:val="006C603F"/>
    <w:rsid w:val="006C7CA4"/>
    <w:rsid w:val="006F2597"/>
    <w:rsid w:val="00781253"/>
    <w:rsid w:val="0079504B"/>
    <w:rsid w:val="00813722"/>
    <w:rsid w:val="00850AC1"/>
    <w:rsid w:val="008715F0"/>
    <w:rsid w:val="008D140C"/>
    <w:rsid w:val="008F07E1"/>
    <w:rsid w:val="00962DBC"/>
    <w:rsid w:val="00997FBF"/>
    <w:rsid w:val="009F0CCD"/>
    <w:rsid w:val="00A44FFD"/>
    <w:rsid w:val="00A86555"/>
    <w:rsid w:val="00AB522E"/>
    <w:rsid w:val="00AE483A"/>
    <w:rsid w:val="00AE641E"/>
    <w:rsid w:val="00B30E5C"/>
    <w:rsid w:val="00C81773"/>
    <w:rsid w:val="00CC195D"/>
    <w:rsid w:val="00CC3968"/>
    <w:rsid w:val="00D06A95"/>
    <w:rsid w:val="00D606DE"/>
    <w:rsid w:val="00D87D74"/>
    <w:rsid w:val="00DA04CD"/>
    <w:rsid w:val="00DC7F77"/>
    <w:rsid w:val="00DD0FEA"/>
    <w:rsid w:val="00E10067"/>
    <w:rsid w:val="00E2116C"/>
    <w:rsid w:val="00E50D3C"/>
    <w:rsid w:val="00E70032"/>
    <w:rsid w:val="00EC1539"/>
    <w:rsid w:val="00F574B5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DA04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A04CD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4CD"/>
  </w:style>
  <w:style w:type="paragraph" w:styleId="BalloonText">
    <w:name w:val="Balloon Text"/>
    <w:basedOn w:val="Normal"/>
    <w:link w:val="BalloonTextChar"/>
    <w:rsid w:val="00DD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DA04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A04CD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4CD"/>
  </w:style>
  <w:style w:type="paragraph" w:styleId="BalloonText">
    <w:name w:val="Balloon Text"/>
    <w:basedOn w:val="Normal"/>
    <w:link w:val="BalloonTextChar"/>
    <w:rsid w:val="00DD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HOYO Emergency Maintenance Fund</vt:lpstr>
    </vt:vector>
  </TitlesOfParts>
  <Company>United Cerebral Palsy of Texa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HOYO Emergency Maintenance Fund</dc:title>
  <dc:creator>N. Eugene Walls</dc:creator>
  <cp:lastModifiedBy>Soma Viceroy JC</cp:lastModifiedBy>
  <cp:revision>2</cp:revision>
  <cp:lastPrinted>2009-09-01T13:12:00Z</cp:lastPrinted>
  <dcterms:created xsi:type="dcterms:W3CDTF">2013-12-13T18:07:00Z</dcterms:created>
  <dcterms:modified xsi:type="dcterms:W3CDTF">2013-12-13T18:07:00Z</dcterms:modified>
</cp:coreProperties>
</file>